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附件1：</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2022年度安全生产监督检查计划重点检查对象名单</w:t>
      </w:r>
    </w:p>
    <w:tbl>
      <w:tblPr>
        <w:tblStyle w:val="5"/>
        <w:tblW w:w="132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0"/>
        <w:gridCol w:w="740"/>
        <w:gridCol w:w="4086"/>
        <w:gridCol w:w="2094"/>
        <w:gridCol w:w="1580"/>
        <w:gridCol w:w="134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trPr>
        <w:tc>
          <w:tcPr>
            <w:tcW w:w="2560"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行业领域</w:t>
            </w:r>
          </w:p>
        </w:tc>
        <w:tc>
          <w:tcPr>
            <w:tcW w:w="7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4086"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企业名称</w:t>
            </w:r>
          </w:p>
        </w:tc>
        <w:tc>
          <w:tcPr>
            <w:tcW w:w="209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所属行业</w:t>
            </w:r>
          </w:p>
        </w:tc>
        <w:tc>
          <w:tcPr>
            <w:tcW w:w="158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监管类别</w:t>
            </w:r>
          </w:p>
        </w:tc>
        <w:tc>
          <w:tcPr>
            <w:tcW w:w="13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rPr>
              <w:t>频次</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（次/年）</w:t>
            </w:r>
          </w:p>
        </w:tc>
        <w:tc>
          <w:tcPr>
            <w:tcW w:w="820" w:type="dxa"/>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restart"/>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一、危险化学品企业</w:t>
            </w: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江西中氟化工有限公司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江西科美香料有限公司</w:t>
            </w:r>
            <w:bookmarkStart w:id="0" w:name="_GoBack"/>
            <w:bookmarkEnd w:id="0"/>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玉山县盛达气体有限公司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玉山县建华实业有限公司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玉山县金康医药科技有限公司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玉山县威尔印花材料有限公司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江西博扬有机硅有限公司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上饶市新未来环保科技有限公司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restart"/>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二、工贸企业</w:t>
            </w: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江西红睿马钢管股份有限公司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江西三清水泥有限公司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建材</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玉山县三清山活性炭有限公司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江西杜马机械机械有限公司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有色</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13</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玉山县福力铝业有限公司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有色</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14</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上饶市致远环保科技有限公司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有色</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560"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二、工贸企业</w:t>
            </w: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15</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玉山远大金属机械有限公司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有色</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16</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玉山县飞隆环保固废利用有限公司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有色</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17</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玉山县博跃实业有限公司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有色</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tcBorders>
              <w:bottom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tcBorders>
              <w:bottom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18</w:t>
            </w:r>
          </w:p>
        </w:tc>
        <w:tc>
          <w:tcPr>
            <w:tcW w:w="4086" w:type="dxa"/>
            <w:tcBorders>
              <w:bottom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玉山县红马钢结构有限公司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制造</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restart"/>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三、非煤矿山</w:t>
            </w: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19</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玉山县樟村镇程汪萤石矿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地下矿山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20</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玉山县樟村塘里石英萤石矿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地下矿山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21</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玉山县樟村广平石英长石矿区大岩矿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地下矿山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22</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江西省玉山县顺鑫矿业有限责任公司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尾矿库（探矿）</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23</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江西省玉山县大坝头萤石矿详查</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地下矿山（探矿）</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24</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玉山县坝头萤石矿详查项目</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地下矿山（探矿）</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25</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玉山县樟村镇小源饰面用板岩矿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26</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玉山县六都家平章矿区建筑灰岩矿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27</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玉山县六都乡吾家源建筑灰岩</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28</w:t>
            </w:r>
          </w:p>
        </w:tc>
        <w:tc>
          <w:tcPr>
            <w:tcW w:w="4086"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玉山县六都乡洋泥垄建筑灰岩矿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29</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玉山县仙岩老鸦石咀建筑岩矿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30</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玉山县下镇九都采石场</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31</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玉山县下镇里村建筑灰岩矿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restar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三、非煤矿山</w:t>
            </w: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32</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玉山县下镇镇双元砖瓦用页岩矿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33</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浙江虎山集团有限公司玉山石灰石矿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34</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玉山县后背山鸡头山灰岩矿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35</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玉山县陈发山-鸡头山矿区马鞍山矿段水泥用灰岩矿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36</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江西省玉山县新康碳质硅质页岩矿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37</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江西省玉山县横塘碳质硅质页岩矿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38</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玉山县双明石头山建筑灰岩矿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39</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玉山县双明镇祝村村矿区砖瓦用页岩矿</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露天矿山</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60" w:type="dxa"/>
            <w:vMerge w:val="restart"/>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kern w:val="0"/>
                <w:sz w:val="24"/>
                <w:szCs w:val="24"/>
              </w:rPr>
              <w:t>四、加油站</w:t>
            </w: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40</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中国石化销售股份有限公司江西上饶玉山石油分公司城西加油站</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41</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中国石化销售股份有限公司江西上饶玉山石油分公司311挂线加油站</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42</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中国石化销售股份有限公司江西上饶玉山石油分公司县城加油站</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43</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中国石化销售股份有限公司江西上饶玉山石油分公司玉福加油站</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560"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b/>
                <w:bCs/>
                <w:color w:val="000000"/>
                <w:kern w:val="0"/>
                <w:sz w:val="24"/>
                <w:szCs w:val="24"/>
              </w:rPr>
            </w:pP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44</w:t>
            </w:r>
          </w:p>
        </w:tc>
        <w:tc>
          <w:tcPr>
            <w:tcW w:w="40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新宋体" w:cs="Times New Roman"/>
                <w:color w:val="000000"/>
                <w:kern w:val="0"/>
                <w:sz w:val="24"/>
                <w:szCs w:val="24"/>
              </w:rPr>
            </w:pPr>
            <w:r>
              <w:rPr>
                <w:rFonts w:hint="default" w:ascii="Times New Roman" w:hAnsi="Times New Roman" w:eastAsia="新宋体" w:cs="Times New Roman"/>
                <w:color w:val="000000"/>
                <w:kern w:val="0"/>
                <w:sz w:val="24"/>
                <w:szCs w:val="24"/>
              </w:rPr>
              <w:t>玉山城东加油站</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56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eastAsia="新宋体" w:cs="Times New Roman"/>
                <w:b/>
                <w:bCs/>
                <w:color w:val="000000"/>
                <w:kern w:val="0"/>
                <w:sz w:val="24"/>
                <w:szCs w:val="24"/>
              </w:rPr>
            </w:pPr>
            <w:r>
              <w:rPr>
                <w:rFonts w:hint="default" w:ascii="Times New Roman" w:hAnsi="Times New Roman" w:eastAsia="新宋体" w:cs="Times New Roman"/>
                <w:b/>
                <w:bCs/>
                <w:color w:val="000000"/>
                <w:kern w:val="0"/>
                <w:sz w:val="24"/>
                <w:szCs w:val="24"/>
              </w:rPr>
              <w:t>五、烟花爆竹批发企业</w:t>
            </w:r>
          </w:p>
        </w:tc>
        <w:tc>
          <w:tcPr>
            <w:tcW w:w="7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45</w:t>
            </w:r>
          </w:p>
        </w:tc>
        <w:tc>
          <w:tcPr>
            <w:tcW w:w="408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上饶市恒剑烟花爆竹有限公司</w:t>
            </w:r>
          </w:p>
        </w:tc>
        <w:tc>
          <w:tcPr>
            <w:tcW w:w="2094"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烟花爆竹</w:t>
            </w:r>
          </w:p>
        </w:tc>
        <w:tc>
          <w:tcPr>
            <w:tcW w:w="158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重点监管</w:t>
            </w:r>
          </w:p>
        </w:tc>
        <w:tc>
          <w:tcPr>
            <w:tcW w:w="134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820"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pStyle w:val="2"/>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附件2：</w:t>
      </w:r>
    </w:p>
    <w:p>
      <w:pPr>
        <w:pStyle w:val="3"/>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eastAsia" w:ascii="Times New Roman" w:hAnsi="Times New Roman" w:eastAsia="方正小标宋简体" w:cs="Times New Roman"/>
          <w:b w:val="0"/>
          <w:bCs w:val="0"/>
          <w:kern w:val="0"/>
          <w:sz w:val="44"/>
          <w:szCs w:val="44"/>
          <w:lang w:eastAsia="zh-CN"/>
        </w:rPr>
      </w:pPr>
      <w:r>
        <w:rPr>
          <w:rFonts w:hint="default" w:ascii="Times New Roman" w:hAnsi="Times New Roman" w:eastAsia="方正小标宋简体" w:cs="Times New Roman"/>
          <w:b w:val="0"/>
          <w:bCs w:val="0"/>
          <w:kern w:val="0"/>
          <w:sz w:val="44"/>
          <w:szCs w:val="44"/>
        </w:rPr>
        <w:t>2022年度安全生产监督检查计划一般检查对象名单</w:t>
      </w:r>
    </w:p>
    <w:p>
      <w:pPr>
        <w:pStyle w:val="3"/>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default" w:ascii="Times New Roman" w:hAnsi="Times New Roman" w:cs="Times New Roman"/>
          <w:lang w:eastAsia="zh-CN"/>
        </w:rPr>
      </w:pPr>
      <w:r>
        <w:rPr>
          <w:rFonts w:hint="default" w:ascii="Times New Roman" w:hAnsi="Times New Roman" w:eastAsia="楷体_GB2312" w:cs="Times New Roman"/>
          <w:b w:val="0"/>
          <w:bCs w:val="0"/>
          <w:kern w:val="0"/>
          <w:sz w:val="32"/>
          <w:szCs w:val="32"/>
        </w:rPr>
        <w:t>（一般监督检查企业（共129家，实行双随机抽查，抽查比例不低于80%））</w:t>
      </w:r>
    </w:p>
    <w:tbl>
      <w:tblPr>
        <w:tblStyle w:val="5"/>
        <w:tblW w:w="1368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1797"/>
        <w:gridCol w:w="4070"/>
        <w:gridCol w:w="1375"/>
        <w:gridCol w:w="1832"/>
        <w:gridCol w:w="1263"/>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blHeader/>
        </w:trPr>
        <w:tc>
          <w:tcPr>
            <w:tcW w:w="2567" w:type="dxa"/>
            <w:shd w:val="clear" w:color="000000" w:fill="FFFFFF"/>
            <w:noWrap/>
            <w:vAlign w:val="center"/>
          </w:tcPr>
          <w:p>
            <w:pPr>
              <w:widowControl/>
              <w:jc w:val="center"/>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行业领域</w:t>
            </w:r>
          </w:p>
        </w:tc>
        <w:tc>
          <w:tcPr>
            <w:tcW w:w="1797" w:type="dxa"/>
            <w:shd w:val="clear" w:color="000000" w:fill="FFFFFF"/>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4070" w:type="dxa"/>
            <w:shd w:val="clear" w:color="000000" w:fill="FFFFFF"/>
            <w:noWrap/>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企业名称</w:t>
            </w:r>
          </w:p>
        </w:tc>
        <w:tc>
          <w:tcPr>
            <w:tcW w:w="1375" w:type="dxa"/>
            <w:shd w:val="clear" w:color="000000" w:fill="FFFFFF"/>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所属行业</w:t>
            </w:r>
          </w:p>
        </w:tc>
        <w:tc>
          <w:tcPr>
            <w:tcW w:w="1832" w:type="dxa"/>
            <w:shd w:val="clear" w:color="000000" w:fill="FFFFFF"/>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监管类别</w:t>
            </w:r>
          </w:p>
        </w:tc>
        <w:tc>
          <w:tcPr>
            <w:tcW w:w="1263" w:type="dxa"/>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频次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（次/年）</w:t>
            </w:r>
          </w:p>
        </w:tc>
        <w:tc>
          <w:tcPr>
            <w:tcW w:w="780" w:type="dxa"/>
            <w:shd w:val="clear" w:color="000000" w:fill="FFFFFF"/>
            <w:noWrap/>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000000" w:fill="FFFFFF"/>
            <w:noWrap/>
            <w:vAlign w:val="center"/>
          </w:tcPr>
          <w:p>
            <w:pPr>
              <w:widowControl/>
              <w:jc w:val="center"/>
              <w:rPr>
                <w:rFonts w:hint="default" w:ascii="Times New Roman" w:hAnsi="Times New Roman" w:eastAsia="新宋体" w:cs="Times New Roman"/>
                <w:b/>
                <w:color w:val="000000"/>
                <w:kern w:val="0"/>
                <w:sz w:val="24"/>
                <w:szCs w:val="24"/>
              </w:rPr>
            </w:pPr>
            <w:r>
              <w:rPr>
                <w:rFonts w:hint="default" w:ascii="Times New Roman" w:hAnsi="Times New Roman" w:eastAsia="新宋体" w:cs="Times New Roman"/>
                <w:b/>
                <w:color w:val="000000"/>
                <w:kern w:val="0"/>
                <w:sz w:val="24"/>
                <w:szCs w:val="24"/>
              </w:rPr>
              <w:t>一、危险化学品企业</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4070" w:type="dxa"/>
            <w:shd w:val="clear" w:color="000000" w:fill="FFFFFF"/>
            <w:noWrap/>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玉山县峰源化工有限公司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4070" w:type="dxa"/>
            <w:shd w:val="clear" w:color="000000" w:fill="FFFFFF"/>
            <w:noWrap/>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玉山县协赢贸易有限公司</w:t>
            </w:r>
          </w:p>
        </w:tc>
        <w:tc>
          <w:tcPr>
            <w:tcW w:w="1375" w:type="dxa"/>
            <w:shd w:val="clear" w:color="000000" w:fill="FFFFFF"/>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危化</w:t>
            </w:r>
          </w:p>
        </w:tc>
        <w:tc>
          <w:tcPr>
            <w:tcW w:w="1832" w:type="dxa"/>
            <w:shd w:val="clear" w:color="000000" w:fill="FFFFFF"/>
            <w:noWrap w:val="0"/>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4070" w:type="dxa"/>
            <w:shd w:val="clear" w:color="000000" w:fill="FFFFFF"/>
            <w:noWrap/>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玉山县盈凯贸易有限公司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4070" w:type="dxa"/>
            <w:shd w:val="clear" w:color="000000" w:fill="FFFFFF"/>
            <w:noWrap/>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上饶市宏源化工有限公司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c>
          <w:tcPr>
            <w:tcW w:w="4070" w:type="dxa"/>
            <w:shd w:val="clear" w:color="000000" w:fill="FFFFFF"/>
            <w:noWrap/>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玉山县伟晨化工有限公司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玉山县恒和新能源科技有限公司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危化</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000000" w:fill="FFFFFF"/>
            <w:noWrap/>
            <w:vAlign w:val="center"/>
          </w:tcPr>
          <w:p>
            <w:pPr>
              <w:widowControl/>
              <w:jc w:val="center"/>
              <w:rPr>
                <w:rFonts w:hint="default" w:ascii="Times New Roman" w:hAnsi="Times New Roman" w:eastAsia="新宋体" w:cs="Times New Roman"/>
                <w:color w:val="FF0000"/>
                <w:kern w:val="0"/>
                <w:sz w:val="24"/>
                <w:szCs w:val="24"/>
              </w:rPr>
            </w:pPr>
            <w:r>
              <w:rPr>
                <w:rFonts w:hint="default" w:ascii="Times New Roman" w:hAnsi="Times New Roman" w:eastAsia="新宋体" w:cs="Times New Roman"/>
                <w:b/>
                <w:bCs/>
                <w:color w:val="000000"/>
                <w:kern w:val="0"/>
                <w:sz w:val="24"/>
                <w:szCs w:val="24"/>
              </w:rPr>
              <w:t>二、工贸企业</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江西玉鹰水泥有限公司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江西岩鹰水泥有限公司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江西玉雁水泥有限公司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上饶市金德水泥有限公司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江西元力怀玉山活性炭有限公司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000000" w:fill="FFFFFF"/>
            <w:noWrap/>
            <w:vAlign w:val="center"/>
          </w:tcPr>
          <w:p>
            <w:pPr>
              <w:jc w:val="center"/>
              <w:rPr>
                <w:rFonts w:hint="default" w:ascii="Times New Roman" w:hAnsi="Times New Roman" w:eastAsia="新宋体" w:cs="Times New Roman"/>
                <w:color w:val="FF0000"/>
                <w:kern w:val="0"/>
                <w:sz w:val="24"/>
                <w:szCs w:val="24"/>
              </w:rPr>
            </w:pPr>
            <w:r>
              <w:rPr>
                <w:rFonts w:hint="default" w:ascii="Times New Roman" w:hAnsi="Times New Roman" w:eastAsia="新宋体" w:cs="Times New Roman"/>
                <w:b/>
                <w:bCs/>
                <w:color w:val="000000"/>
                <w:kern w:val="0"/>
                <w:sz w:val="24"/>
                <w:szCs w:val="24"/>
              </w:rPr>
              <w:t>二、工贸企业</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玉山县一家喜家具有限公司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13</w:t>
            </w:r>
          </w:p>
        </w:tc>
        <w:tc>
          <w:tcPr>
            <w:tcW w:w="4070" w:type="dxa"/>
            <w:shd w:val="clear" w:color="000000" w:fill="FFFFFF"/>
            <w:noWrap w:val="0"/>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江西阿杜拉木业有限公司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14</w:t>
            </w:r>
          </w:p>
        </w:tc>
        <w:tc>
          <w:tcPr>
            <w:tcW w:w="4070" w:type="dxa"/>
            <w:shd w:val="clear" w:color="000000" w:fill="FFFFFF"/>
            <w:noWrap w:val="0"/>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江西华丽丰科技有限公司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江西众光照明科技有限公司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江西三禾纸业有限公司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上饶市德隆纺织有限公司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江西弘康锡材有限公司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江西鸡山水泥有限公司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玉山县瑞铭金属有限公司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玉山县金立铜业有限公司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江西上菱电梯有限公司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23</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江西速成科技有限公司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24</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江西玉鹏轻工科技有限公司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江西省瑞泰橡胶汽车零部件有限公司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机械</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上饶市宏业实业有限公司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建材</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000000" w:fill="FFFFFF"/>
            <w:noWrap/>
            <w:vAlign w:val="center"/>
          </w:tcPr>
          <w:p>
            <w:pPr>
              <w:jc w:val="center"/>
              <w:rPr>
                <w:rFonts w:hint="default" w:ascii="Times New Roman" w:hAnsi="Times New Roman" w:eastAsia="新宋体" w:cs="Times New Roman"/>
                <w:color w:val="FF0000"/>
                <w:kern w:val="0"/>
                <w:sz w:val="24"/>
                <w:szCs w:val="24"/>
              </w:rPr>
            </w:pPr>
            <w:r>
              <w:rPr>
                <w:rFonts w:hint="default" w:ascii="Times New Roman" w:hAnsi="Times New Roman" w:eastAsia="新宋体" w:cs="Times New Roman"/>
                <w:b/>
                <w:bCs/>
                <w:color w:val="000000"/>
                <w:kern w:val="0"/>
                <w:sz w:val="24"/>
                <w:szCs w:val="24"/>
              </w:rPr>
              <w:t>二、工贸企业</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江西海德纳五金制品有限公司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建材</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江西明泰电气设备有限公司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建材</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江西省玉山县裕丰轴承有限公司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建材</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江西清州实业有限公司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建材</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江西贤智实业有限公司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江西玉恒混凝土有限公司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33</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江西星源高新建材有限公司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34</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玉山县康玉新型材料有限公司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玉山县永成混凝土有限公司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玉山县金宜混凝土有限公司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江西派力德照明有限公司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玉山县少林家具有限公司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玉山县明亨家具有限公司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江西鼎城铝模科技有限公司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江西省玉山县立新膨润土轻工总厂</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000000" w:fill="FFFFFF"/>
            <w:noWrap/>
            <w:vAlign w:val="center"/>
          </w:tcPr>
          <w:p>
            <w:pPr>
              <w:jc w:val="center"/>
              <w:rPr>
                <w:rFonts w:hint="default" w:ascii="Times New Roman" w:hAnsi="Times New Roman" w:eastAsia="新宋体" w:cs="Times New Roman"/>
                <w:color w:val="FF0000"/>
                <w:kern w:val="0"/>
                <w:sz w:val="24"/>
                <w:szCs w:val="24"/>
              </w:rPr>
            </w:pPr>
            <w:r>
              <w:rPr>
                <w:rFonts w:hint="default" w:ascii="Times New Roman" w:hAnsi="Times New Roman" w:eastAsia="新宋体" w:cs="Times New Roman"/>
                <w:b/>
                <w:bCs/>
                <w:color w:val="000000"/>
                <w:kern w:val="0"/>
                <w:sz w:val="24"/>
                <w:szCs w:val="24"/>
              </w:rPr>
              <w:t>二、工贸企业</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江西省玉山县膨润土实业有限公司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43</w:t>
            </w:r>
          </w:p>
        </w:tc>
        <w:tc>
          <w:tcPr>
            <w:tcW w:w="4070" w:type="dxa"/>
            <w:shd w:val="clear" w:color="000000" w:fill="FFFFFF"/>
            <w:noWrap w:val="0"/>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江西大成仓食品有限公司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44</w:t>
            </w:r>
          </w:p>
        </w:tc>
        <w:tc>
          <w:tcPr>
            <w:tcW w:w="4070" w:type="dxa"/>
            <w:shd w:val="clear" w:color="000000" w:fill="FFFFFF"/>
            <w:noWrap w:val="0"/>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江西骏马食品有限公司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玉山县精博汽配机械有限公司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玉山县朝龙阀门机械有限公司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上饶市海泰精工机械有限公司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江西康华轴承机械有限公司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上饶市玉信模具有限公司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江西瑞莱尔轴承有限公司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江西立德汽车零部件有限公司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上饶市科泰光学有限公司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53</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江西卓达轴承有限公司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54</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江西百锐数控刀具有限公司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江西蓝宝新材料有限公司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玉山金天龙家具有限公司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000000" w:fill="FFFFFF"/>
            <w:noWrap/>
            <w:vAlign w:val="center"/>
          </w:tcPr>
          <w:p>
            <w:pPr>
              <w:jc w:val="center"/>
              <w:rPr>
                <w:rFonts w:hint="default" w:ascii="Times New Roman" w:hAnsi="Times New Roman" w:eastAsia="新宋体" w:cs="Times New Roman"/>
                <w:color w:val="FF0000"/>
                <w:kern w:val="0"/>
                <w:sz w:val="24"/>
                <w:szCs w:val="24"/>
              </w:rPr>
            </w:pPr>
            <w:r>
              <w:rPr>
                <w:rFonts w:hint="default" w:ascii="Times New Roman" w:hAnsi="Times New Roman" w:eastAsia="新宋体" w:cs="Times New Roman"/>
                <w:b/>
                <w:bCs/>
                <w:color w:val="000000"/>
                <w:kern w:val="0"/>
                <w:sz w:val="24"/>
                <w:szCs w:val="24"/>
              </w:rPr>
              <w:t>二、工贸企业</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玉山县辉华防雨制品有限公司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玉山县辉煌防雨制品有限公司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玉山县江氏家具有限公司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widowControl/>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玉山县金天风家具有限公司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widowControl/>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玉山县澳德派家具有限公司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江西溪木实业有限公司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63</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上饶市博昱包装材料有限公司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64</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江西嘉鸣科技电子有限公司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玉山百荣铝制品有限公司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江西宏博防雨制品有限公司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江西皇力塑胶有限公司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江西新菱科技有限公司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玉山县云星能源科技有限公司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上饶市尚宇光学科技有限公司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玉山县瑞福钙业有限公司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000000" w:fill="FFFFFF"/>
            <w:noWrap/>
            <w:vAlign w:val="center"/>
          </w:tcPr>
          <w:p>
            <w:pPr>
              <w:jc w:val="center"/>
              <w:rPr>
                <w:rFonts w:hint="default" w:ascii="Times New Roman" w:hAnsi="Times New Roman" w:eastAsia="新宋体" w:cs="Times New Roman"/>
                <w:color w:val="FF0000"/>
                <w:kern w:val="0"/>
                <w:sz w:val="24"/>
                <w:szCs w:val="24"/>
              </w:rPr>
            </w:pPr>
            <w:r>
              <w:rPr>
                <w:rFonts w:hint="default" w:ascii="Times New Roman" w:hAnsi="Times New Roman" w:eastAsia="新宋体" w:cs="Times New Roman"/>
                <w:b/>
                <w:bCs/>
                <w:color w:val="000000"/>
                <w:kern w:val="0"/>
                <w:sz w:val="24"/>
                <w:szCs w:val="24"/>
              </w:rPr>
              <w:t>二、工贸企业</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江西卓越户外制品有限公司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73</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江西君创卫浴有限公司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74</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上饶市瑞凯实业有限公司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玉山县成功塑业有限公司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江西银光科技有限公司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江西星华实业有限公司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玉山县匠心服饰有限公司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玉山县中洋服饰有限公司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玉山县财源矿业有限公司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江西固德能源利用有限公司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玉山县红和玻璃有限公司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83</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江西三丰精密玻璃科技有限公司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84</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江西特瑞衣架有限公司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玉山县荣胜实业有限公司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上饶市友好鞋业有限公司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000000" w:fill="FFFFFF"/>
            <w:noWrap/>
            <w:vAlign w:val="center"/>
          </w:tcPr>
          <w:p>
            <w:pPr>
              <w:jc w:val="center"/>
              <w:rPr>
                <w:rFonts w:hint="default" w:ascii="Times New Roman" w:hAnsi="Times New Roman" w:eastAsia="新宋体" w:cs="Times New Roman"/>
                <w:color w:val="FF0000"/>
                <w:kern w:val="0"/>
                <w:sz w:val="24"/>
                <w:szCs w:val="24"/>
              </w:rPr>
            </w:pPr>
            <w:r>
              <w:rPr>
                <w:rFonts w:hint="default" w:ascii="Times New Roman" w:hAnsi="Times New Roman" w:eastAsia="新宋体" w:cs="Times New Roman"/>
                <w:b/>
                <w:bCs/>
                <w:color w:val="000000"/>
                <w:kern w:val="0"/>
                <w:sz w:val="24"/>
                <w:szCs w:val="24"/>
              </w:rPr>
              <w:t>二、工贸企业</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玉山县众联制造有限公司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江西子亿鞋业有限公司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江西省九峰建材有限公司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江西合欣实业有限公司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玉山县鑫海萤石矿业有限公司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92</w:t>
            </w:r>
          </w:p>
        </w:tc>
        <w:tc>
          <w:tcPr>
            <w:tcW w:w="4070" w:type="dxa"/>
            <w:shd w:val="clear" w:color="000000" w:fill="FFFFFF"/>
            <w:noWrap w:val="0"/>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江西省华乐机械有限公司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93</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玉山县德隆防水布有限公司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轻工</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94</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玉山县天鹏轴承（热处理）有限公司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制造</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江西省玉糖糖厂</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制造</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000000" w:fill="FFFFFF"/>
            <w:noWrap/>
            <w:vAlign w:val="center"/>
          </w:tcPr>
          <w:p>
            <w:pPr>
              <w:widowControl/>
              <w:jc w:val="center"/>
              <w:rPr>
                <w:rFonts w:hint="default" w:ascii="Times New Roman" w:hAnsi="Times New Roman" w:eastAsia="新宋体" w:cs="Times New Roman"/>
                <w:color w:val="FF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96</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江西聚美高分子材料制造有限公司</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制造</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000000" w:fill="FFFFFF"/>
            <w:noWrap/>
            <w:vAlign w:val="center"/>
          </w:tcPr>
          <w:p>
            <w:pPr>
              <w:widowControl/>
              <w:jc w:val="center"/>
              <w:rPr>
                <w:rFonts w:hint="default" w:ascii="Times New Roman" w:hAnsi="Times New Roman" w:eastAsia="新宋体" w:cs="Times New Roman"/>
                <w:b/>
                <w:color w:val="000000"/>
                <w:kern w:val="0"/>
                <w:sz w:val="24"/>
                <w:szCs w:val="24"/>
              </w:rPr>
            </w:pPr>
            <w:r>
              <w:rPr>
                <w:rFonts w:hint="default" w:ascii="Times New Roman" w:hAnsi="Times New Roman" w:eastAsia="新宋体" w:cs="Times New Roman"/>
                <w:b/>
                <w:color w:val="000000"/>
                <w:kern w:val="0"/>
                <w:sz w:val="24"/>
                <w:szCs w:val="24"/>
              </w:rPr>
              <w:t>三、石油化工企业（加油站）</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97</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中国石化销售股份有限公司江西上饶玉山石油分公司岩瑞加油站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98</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中国石化销售股份有限公司江西上饶玉山石油分公司三清山加油站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99</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中国石化销售股份有限公司江西上饶玉山石油分公司仙岩加油站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100</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中国石化销售股份有限公司江西上饶玉山石油分公司浙本加油站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auto" w:fill="auto"/>
            <w:noWrap w:val="0"/>
            <w:vAlign w:val="center"/>
          </w:tcPr>
          <w:p>
            <w:pPr>
              <w:widowControl/>
              <w:jc w:val="center"/>
              <w:rPr>
                <w:rFonts w:hint="default" w:ascii="Times New Roman" w:hAnsi="Times New Roman" w:eastAsia="新宋体" w:cs="Times New Roman"/>
                <w:color w:val="000000"/>
                <w:kern w:val="0"/>
                <w:sz w:val="24"/>
                <w:szCs w:val="24"/>
              </w:rPr>
            </w:pPr>
            <w:r>
              <w:rPr>
                <w:rFonts w:hint="default" w:ascii="Times New Roman" w:hAnsi="Times New Roman" w:eastAsia="新宋体" w:cs="Times New Roman"/>
                <w:b/>
                <w:color w:val="000000"/>
                <w:kern w:val="0"/>
                <w:sz w:val="24"/>
                <w:szCs w:val="24"/>
              </w:rPr>
              <w:t>三、石油化工企业（加油站）</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101</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玉山石油分公司横街加油站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102</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玉山石油分公司德上高速西加油站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103</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玉山石油分公司德上高速东加油站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104</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玉山石油分公司金桥加油站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105</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玉山石油分公司林岗加油站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107</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玉山石油分公司双明加油站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108</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玉山华东加油站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109</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中国石化销售股份有限公司江西上饶</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玉山石油分公司津门加油站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110</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中国石化销售股份有限公司江西高速石化有限责任公司三清山服务区北加油站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111</w:t>
            </w:r>
          </w:p>
        </w:tc>
        <w:tc>
          <w:tcPr>
            <w:tcW w:w="4070"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中国石化销售股份有限公司江西高速石油分公司三清山南加油站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玉山县建华加油站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113</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玉山县新铁路加油站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114</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玉山县关山桥加油站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restart"/>
            <w:shd w:val="clear" w:color="auto" w:fill="auto"/>
            <w:noWrap w:val="0"/>
            <w:vAlign w:val="center"/>
          </w:tcPr>
          <w:p>
            <w:pPr>
              <w:widowControl/>
              <w:jc w:val="center"/>
              <w:rPr>
                <w:rFonts w:hint="default" w:ascii="Times New Roman" w:hAnsi="Times New Roman" w:eastAsia="新宋体" w:cs="Times New Roman"/>
                <w:color w:val="000000"/>
                <w:kern w:val="0"/>
                <w:sz w:val="24"/>
                <w:szCs w:val="24"/>
              </w:rPr>
            </w:pPr>
            <w:r>
              <w:rPr>
                <w:rFonts w:hint="default" w:ascii="Times New Roman" w:hAnsi="Times New Roman" w:eastAsia="新宋体" w:cs="Times New Roman"/>
                <w:b/>
                <w:color w:val="000000"/>
                <w:kern w:val="0"/>
                <w:sz w:val="24"/>
                <w:szCs w:val="24"/>
              </w:rPr>
              <w:t>三、石油化工企业（加油站）</w:t>
            </w: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115</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玉山县新时代加油站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116</w:t>
            </w:r>
          </w:p>
        </w:tc>
        <w:tc>
          <w:tcPr>
            <w:tcW w:w="4070" w:type="dxa"/>
            <w:shd w:val="clear" w:color="000000" w:fill="FFFFFF"/>
            <w:noWrap w:val="0"/>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rPr>
              <w:t>玉山县下镇加油站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117</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玉山县必姆加油站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118</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玉山县临湖加油站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119</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玉山县飞青加油站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120</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玉山县四股桥加油站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121</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玉山县张岭加油站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122</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玉山县紫湖加油站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123</w:t>
            </w:r>
          </w:p>
        </w:tc>
        <w:tc>
          <w:tcPr>
            <w:tcW w:w="4070" w:type="dxa"/>
            <w:shd w:val="clear" w:color="000000" w:fill="FFFFFF"/>
            <w:noWrap w:val="0"/>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玉山县星飞中石油加油站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124</w:t>
            </w:r>
          </w:p>
        </w:tc>
        <w:tc>
          <w:tcPr>
            <w:tcW w:w="4070" w:type="dxa"/>
            <w:shd w:val="clear" w:color="000000" w:fill="FFFFFF"/>
            <w:noWrap/>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玉山县怀玉加油站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567" w:type="dxa"/>
            <w:vMerge w:val="continue"/>
            <w:shd w:val="clear" w:color="auto" w:fill="auto"/>
            <w:noWrap w:val="0"/>
            <w:vAlign w:val="center"/>
          </w:tcPr>
          <w:p>
            <w:pPr>
              <w:widowControl/>
              <w:jc w:val="left"/>
              <w:rPr>
                <w:rFonts w:hint="default" w:ascii="Times New Roman" w:hAnsi="Times New Roman" w:eastAsia="新宋体" w:cs="Times New Roman"/>
                <w:color w:val="000000"/>
                <w:kern w:val="0"/>
                <w:sz w:val="24"/>
                <w:szCs w:val="24"/>
              </w:rPr>
            </w:pPr>
          </w:p>
        </w:tc>
        <w:tc>
          <w:tcPr>
            <w:tcW w:w="1797"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125</w:t>
            </w:r>
          </w:p>
        </w:tc>
        <w:tc>
          <w:tcPr>
            <w:tcW w:w="4070" w:type="dxa"/>
            <w:shd w:val="clear" w:color="000000" w:fill="FFFFFF"/>
            <w:noWrap/>
            <w:vAlign w:val="center"/>
          </w:tcPr>
          <w:p>
            <w:pPr>
              <w:widowControl/>
              <w:jc w:val="left"/>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玉山县运洪加油站</w:t>
            </w:r>
          </w:p>
        </w:tc>
        <w:tc>
          <w:tcPr>
            <w:tcW w:w="1375"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加油站</w:t>
            </w:r>
          </w:p>
        </w:tc>
        <w:tc>
          <w:tcPr>
            <w:tcW w:w="1832" w:type="dxa"/>
            <w:shd w:val="clear" w:color="000000" w:fill="FFFFFF"/>
            <w:noWrap w:val="0"/>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一般监管</w:t>
            </w:r>
          </w:p>
        </w:tc>
        <w:tc>
          <w:tcPr>
            <w:tcW w:w="1263"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780" w:type="dxa"/>
            <w:shd w:val="clear" w:color="000000" w:fill="FFFFFF"/>
            <w:noWrap/>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000000"/>
          <w:kern w:val="0"/>
          <w:sz w:val="32"/>
          <w:szCs w:val="32"/>
          <w:lang w:eastAsia="zh-CN"/>
        </w:r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4NzRhNzgwMDNjOWU1ZDAyODQ0ZjlmODQwMWEyM2MifQ=="/>
  </w:docVars>
  <w:rsids>
    <w:rsidRoot w:val="77E52B3B"/>
    <w:rsid w:val="77E52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仿宋_GB2312" w:cs="Times New Roman"/>
      <w:color w:val="000000"/>
      <w:kern w:val="2"/>
      <w:sz w:val="30"/>
      <w:szCs w:val="30"/>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ind w:firstLine="420" w:firstLineChars="10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2022-12-13T03:08:00Z</dcterms:created>
  <dc:creator>刘汝静</dc:creator>
  <cp:lastModifiedBy>刘汝静</cp:lastModifiedBy>
  <dcterms:modified xsi:type="dcterms:W3CDTF">2022-12-13T03:09:06Z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B95C0A4ECC694BEC8CD3ECB5103F0808</vt:lpwstr>
  </property>
</Properties>
</file>